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02DB8" w14:textId="33F89E83" w:rsidR="007651DB" w:rsidRDefault="00695878" w:rsidP="00695878">
      <w:pPr>
        <w:pStyle w:val="Title"/>
      </w:pPr>
      <w:r w:rsidRPr="00695878">
        <w:t>API RP</w:t>
      </w:r>
      <w:r w:rsidR="00BC14BB">
        <w:t>-</w:t>
      </w:r>
      <w:r w:rsidRPr="00695878">
        <w:t>78 MWD</w:t>
      </w:r>
      <w:r w:rsidR="00BC14BB">
        <w:t>, QAQC</w:t>
      </w:r>
    </w:p>
    <w:p w14:paraId="7E69CEDD" w14:textId="3C31E102" w:rsidR="00FE36A0" w:rsidRDefault="00FE36A0" w:rsidP="00FE36A0"/>
    <w:p w14:paraId="51209FFC" w14:textId="77777777" w:rsidR="00FE36A0" w:rsidRPr="00C42457" w:rsidRDefault="00FE36A0" w:rsidP="00FE36A0">
      <w:pPr>
        <w:rPr>
          <w:rFonts w:cs="Times New Roman"/>
          <w:sz w:val="24"/>
        </w:rPr>
      </w:pPr>
      <w:r w:rsidRPr="00C42457">
        <w:rPr>
          <w:rFonts w:cs="Times New Roman"/>
          <w:sz w:val="24"/>
        </w:rPr>
        <w:t>Qualifying statement:</w:t>
      </w:r>
    </w:p>
    <w:p w14:paraId="6BA662EE" w14:textId="179A44D9" w:rsidR="00FE36A0" w:rsidRDefault="00FE36A0" w:rsidP="00FE36A0">
      <w:pPr>
        <w:rPr>
          <w:rFonts w:cs="Times New Roman"/>
          <w:sz w:val="24"/>
        </w:rPr>
      </w:pPr>
      <w:r w:rsidRPr="00C42457">
        <w:rPr>
          <w:rFonts w:cs="Times New Roman"/>
          <w:sz w:val="24"/>
        </w:rPr>
        <w:t xml:space="preserve">The </w:t>
      </w:r>
      <w:r>
        <w:rPr>
          <w:rFonts w:cs="Times New Roman"/>
          <w:sz w:val="24"/>
        </w:rPr>
        <w:t>Data User</w:t>
      </w:r>
      <w:r w:rsidRPr="00C42457">
        <w:rPr>
          <w:rFonts w:cs="Times New Roman"/>
          <w:sz w:val="24"/>
        </w:rPr>
        <w:t xml:space="preserve"> </w:t>
      </w:r>
      <w:r w:rsidR="006362B7">
        <w:rPr>
          <w:rFonts w:cs="Times New Roman"/>
          <w:sz w:val="24"/>
        </w:rPr>
        <w:t xml:space="preserve">(DU) </w:t>
      </w:r>
      <w:r w:rsidRPr="00C42457">
        <w:rPr>
          <w:rFonts w:cs="Times New Roman"/>
          <w:sz w:val="24"/>
        </w:rPr>
        <w:t xml:space="preserve">and </w:t>
      </w:r>
      <w:r>
        <w:rPr>
          <w:rFonts w:cs="Times New Roman"/>
          <w:sz w:val="24"/>
        </w:rPr>
        <w:t>Data S</w:t>
      </w:r>
      <w:r w:rsidRPr="00C42457">
        <w:rPr>
          <w:rFonts w:cs="Times New Roman"/>
          <w:sz w:val="24"/>
        </w:rPr>
        <w:t xml:space="preserve">ervice </w:t>
      </w:r>
      <w:r>
        <w:rPr>
          <w:rFonts w:cs="Times New Roman"/>
          <w:sz w:val="24"/>
        </w:rPr>
        <w:t>P</w:t>
      </w:r>
      <w:r w:rsidRPr="00C42457">
        <w:rPr>
          <w:rFonts w:cs="Times New Roman"/>
          <w:sz w:val="24"/>
        </w:rPr>
        <w:t xml:space="preserve">rovider </w:t>
      </w:r>
      <w:r>
        <w:rPr>
          <w:rFonts w:cs="Times New Roman"/>
          <w:sz w:val="24"/>
        </w:rPr>
        <w:t xml:space="preserve">(DSP) </w:t>
      </w:r>
      <w:r w:rsidRPr="00C42457">
        <w:rPr>
          <w:rFonts w:cs="Times New Roman"/>
          <w:sz w:val="24"/>
        </w:rPr>
        <w:t>shall have an agreed Standard Operating Procedure</w:t>
      </w:r>
      <w:r w:rsidR="00082393">
        <w:rPr>
          <w:rFonts w:cs="Times New Roman"/>
          <w:sz w:val="24"/>
        </w:rPr>
        <w:t>s</w:t>
      </w:r>
      <w:r w:rsidRPr="00C42457">
        <w:rPr>
          <w:rFonts w:cs="Times New Roman"/>
          <w:sz w:val="24"/>
        </w:rPr>
        <w:t xml:space="preserve"> (SOP)</w:t>
      </w:r>
      <w:r>
        <w:rPr>
          <w:rFonts w:cs="Times New Roman"/>
          <w:sz w:val="24"/>
        </w:rPr>
        <w:t>,</w:t>
      </w:r>
      <w:r w:rsidRPr="00C42457">
        <w:rPr>
          <w:rFonts w:cs="Times New Roman"/>
          <w:sz w:val="24"/>
        </w:rPr>
        <w:t xml:space="preserve"> which defines data delivery</w:t>
      </w:r>
      <w:r w:rsidR="00082393">
        <w:rPr>
          <w:rFonts w:cs="Times New Roman"/>
          <w:sz w:val="24"/>
        </w:rPr>
        <w:t xml:space="preserve">, calibration verification </w:t>
      </w:r>
      <w:r w:rsidRPr="00C42457">
        <w:rPr>
          <w:rFonts w:cs="Times New Roman"/>
          <w:sz w:val="24"/>
        </w:rPr>
        <w:t xml:space="preserve">specifications and operational responsibilities. </w:t>
      </w:r>
      <w:r w:rsidR="00082393">
        <w:rPr>
          <w:rFonts w:cs="Times New Roman"/>
          <w:sz w:val="24"/>
        </w:rPr>
        <w:t xml:space="preserve">The DSP shall ensure that data, including </w:t>
      </w:r>
      <w:r w:rsidRPr="00C42457">
        <w:rPr>
          <w:rFonts w:cs="Times New Roman"/>
          <w:sz w:val="24"/>
        </w:rPr>
        <w:t xml:space="preserve">equipment and system calibration data </w:t>
      </w:r>
      <w:r w:rsidR="00082393">
        <w:rPr>
          <w:rFonts w:cs="Times New Roman"/>
          <w:sz w:val="24"/>
        </w:rPr>
        <w:t xml:space="preserve">is </w:t>
      </w:r>
      <w:r w:rsidRPr="00C42457">
        <w:rPr>
          <w:rFonts w:cs="Times New Roman"/>
          <w:sz w:val="24"/>
        </w:rPr>
        <w:t>documented, auditable</w:t>
      </w:r>
      <w:r w:rsidR="00E62A97">
        <w:rPr>
          <w:rFonts w:cs="Times New Roman"/>
          <w:sz w:val="24"/>
        </w:rPr>
        <w:t xml:space="preserve">, </w:t>
      </w:r>
      <w:r w:rsidRPr="00C42457">
        <w:rPr>
          <w:rFonts w:cs="Times New Roman"/>
          <w:sz w:val="24"/>
        </w:rPr>
        <w:t>traceable</w:t>
      </w:r>
      <w:r w:rsidR="00E62A97">
        <w:rPr>
          <w:rFonts w:cs="Times New Roman"/>
          <w:sz w:val="24"/>
        </w:rPr>
        <w:t xml:space="preserve"> and should be related to the MWD service error model</w:t>
      </w:r>
      <w:r w:rsidRPr="00C42457">
        <w:rPr>
          <w:rFonts w:cs="Times New Roman"/>
          <w:sz w:val="24"/>
        </w:rPr>
        <w:t xml:space="preserve">. The </w:t>
      </w:r>
      <w:r>
        <w:rPr>
          <w:rFonts w:cs="Times New Roman"/>
          <w:sz w:val="24"/>
        </w:rPr>
        <w:t xml:space="preserve">MWD tool and data </w:t>
      </w:r>
      <w:r w:rsidRPr="00C42457">
        <w:rPr>
          <w:rFonts w:cs="Times New Roman"/>
          <w:sz w:val="24"/>
        </w:rPr>
        <w:t xml:space="preserve">SOP shall include contingencies </w:t>
      </w:r>
      <w:r w:rsidRPr="0079621A">
        <w:rPr>
          <w:rFonts w:cs="Times New Roman"/>
          <w:sz w:val="24"/>
        </w:rPr>
        <w:t>where out of specification data events are reported</w:t>
      </w:r>
      <w:r>
        <w:rPr>
          <w:rFonts w:cs="Times New Roman"/>
          <w:b/>
          <w:bCs/>
          <w:sz w:val="24"/>
        </w:rPr>
        <w:t>.</w:t>
      </w:r>
      <w:r w:rsidR="00B55D8D">
        <w:rPr>
          <w:rFonts w:cs="Times New Roman"/>
          <w:b/>
          <w:bCs/>
          <w:sz w:val="24"/>
        </w:rPr>
        <w:t xml:space="preserve">  </w:t>
      </w:r>
      <w:bookmarkStart w:id="0" w:name="_Hlk39696111"/>
      <w:r w:rsidR="00B55D8D" w:rsidRPr="00B55D8D">
        <w:rPr>
          <w:rFonts w:cs="Times New Roman"/>
          <w:b/>
          <w:bCs/>
          <w:sz w:val="24"/>
          <w:highlight w:val="yellow"/>
        </w:rPr>
        <w:t>[</w:t>
      </w:r>
      <w:r w:rsidR="00B55D8D">
        <w:rPr>
          <w:rFonts w:cs="Times New Roman"/>
          <w:b/>
          <w:bCs/>
          <w:sz w:val="24"/>
          <w:highlight w:val="yellow"/>
        </w:rPr>
        <w:t xml:space="preserve">APPENDIX </w:t>
      </w:r>
      <w:r w:rsidR="007320A1">
        <w:rPr>
          <w:rFonts w:cs="Times New Roman"/>
          <w:b/>
          <w:bCs/>
          <w:sz w:val="24"/>
          <w:highlight w:val="yellow"/>
        </w:rPr>
        <w:t>DSR</w:t>
      </w:r>
      <w:r w:rsidR="004F39A6">
        <w:rPr>
          <w:rFonts w:cs="Times New Roman"/>
          <w:b/>
          <w:bCs/>
          <w:sz w:val="24"/>
          <w:highlight w:val="yellow"/>
        </w:rPr>
        <w:t xml:space="preserve">API RP78 or </w:t>
      </w:r>
      <w:r w:rsidR="00B55D8D" w:rsidRPr="00B55D8D">
        <w:rPr>
          <w:rFonts w:cs="Times New Roman"/>
          <w:b/>
          <w:bCs/>
          <w:sz w:val="24"/>
          <w:highlight w:val="yellow"/>
        </w:rPr>
        <w:t xml:space="preserve">P7, </w:t>
      </w:r>
      <w:r w:rsidR="004F39A6">
        <w:rPr>
          <w:rFonts w:cs="Times New Roman"/>
          <w:b/>
          <w:bCs/>
          <w:sz w:val="24"/>
          <w:highlight w:val="yellow"/>
        </w:rPr>
        <w:t xml:space="preserve">or </w:t>
      </w:r>
      <w:r w:rsidR="00B55D8D" w:rsidRPr="00B55D8D">
        <w:rPr>
          <w:rFonts w:cs="Times New Roman"/>
          <w:b/>
          <w:bCs/>
          <w:sz w:val="24"/>
          <w:highlight w:val="yellow"/>
        </w:rPr>
        <w:t xml:space="preserve">WITSML </w:t>
      </w:r>
      <w:r w:rsidR="004F39A6">
        <w:rPr>
          <w:rFonts w:cs="Times New Roman"/>
          <w:b/>
          <w:bCs/>
          <w:sz w:val="24"/>
          <w:highlight w:val="yellow"/>
        </w:rPr>
        <w:t xml:space="preserve">or </w:t>
      </w:r>
      <w:r w:rsidR="00B55D8D" w:rsidRPr="00B55D8D">
        <w:rPr>
          <w:rFonts w:cs="Times New Roman"/>
          <w:b/>
          <w:bCs/>
          <w:sz w:val="24"/>
          <w:highlight w:val="yellow"/>
        </w:rPr>
        <w:t>OPERATORS EXAMPLES]</w:t>
      </w:r>
    </w:p>
    <w:bookmarkEnd w:id="0"/>
    <w:p w14:paraId="6316C29C" w14:textId="0B9D9334" w:rsidR="00B97340" w:rsidRDefault="00B97340" w:rsidP="00B97340">
      <w:pPr>
        <w:pStyle w:val="Heading1"/>
      </w:pPr>
      <w:r>
        <w:t>Error Model</w:t>
      </w:r>
    </w:p>
    <w:p w14:paraId="6308B7A6" w14:textId="42934C3B" w:rsidR="007C4D95" w:rsidRPr="007C4D95" w:rsidRDefault="00690EE3" w:rsidP="007C4D95">
      <w:pPr>
        <w:pStyle w:val="Heading2"/>
      </w:pPr>
      <w:r>
        <w:t xml:space="preserve">Directional </w:t>
      </w:r>
      <w:r w:rsidR="00695878" w:rsidRPr="00562E99">
        <w:t xml:space="preserve">survey </w:t>
      </w:r>
      <w:r w:rsidR="00F658B8">
        <w:t xml:space="preserve">tools and measurements </w:t>
      </w:r>
      <w:r w:rsidR="00695878" w:rsidRPr="00017AA3">
        <w:rPr>
          <w:color w:val="FF0000"/>
        </w:rPr>
        <w:t>shall</w:t>
      </w:r>
      <w:r w:rsidR="00695878" w:rsidRPr="00562E99">
        <w:t xml:space="preserve"> be associated with an error model</w:t>
      </w:r>
      <w:r w:rsidR="00695878">
        <w:t xml:space="preserve"> based on </w:t>
      </w:r>
      <w:r w:rsidR="00E62A97">
        <w:t xml:space="preserve">tool type, </w:t>
      </w:r>
      <w:r w:rsidR="00695878">
        <w:t>sensor performance, tool alignment, magnetic interference, local geomagnetic</w:t>
      </w:r>
      <w:r w:rsidR="00220A0E">
        <w:t xml:space="preserve">, </w:t>
      </w:r>
      <w:r w:rsidR="00695878">
        <w:t>gravity fields, depth accuracy</w:t>
      </w:r>
      <w:r w:rsidR="00E62A97">
        <w:t xml:space="preserve"> and agreed SOP</w:t>
      </w:r>
      <w:r w:rsidR="00220A0E">
        <w:t>.</w:t>
      </w:r>
    </w:p>
    <w:p w14:paraId="31F200C3" w14:textId="270EAD15" w:rsidR="00695878" w:rsidRPr="00562E99" w:rsidRDefault="00695878" w:rsidP="00B97340">
      <w:pPr>
        <w:pStyle w:val="Heading2"/>
      </w:pPr>
      <w:r>
        <w:t xml:space="preserve">Minimum pass/fail criteria </w:t>
      </w:r>
      <w:r w:rsidR="00B97340">
        <w:t xml:space="preserve">(limits), </w:t>
      </w:r>
      <w:r w:rsidR="00F658B8">
        <w:t>V</w:t>
      </w:r>
      <w:r w:rsidR="00B97340">
        <w:t xml:space="preserve">erification, and/or QA/QC </w:t>
      </w:r>
      <w:r>
        <w:t xml:space="preserve">tests </w:t>
      </w:r>
      <w:r w:rsidRPr="00017AA3">
        <w:rPr>
          <w:color w:val="FF0000"/>
        </w:rPr>
        <w:t xml:space="preserve">shall </w:t>
      </w:r>
      <w:r>
        <w:t>be linked to the survey error model</w:t>
      </w:r>
      <w:r w:rsidR="00376270">
        <w:t xml:space="preserve"> and agreed SOP</w:t>
      </w:r>
      <w:r>
        <w:t>.</w:t>
      </w:r>
    </w:p>
    <w:p w14:paraId="24C75874" w14:textId="4481ADA8" w:rsidR="00376270" w:rsidRDefault="00376270" w:rsidP="00376270">
      <w:pPr>
        <w:pStyle w:val="Heading2"/>
      </w:pPr>
      <w:r>
        <w:t xml:space="preserve">Directional Survey Records, (DSR) </w:t>
      </w:r>
      <w:r w:rsidR="00657501">
        <w:rPr>
          <w:color w:val="FF0000"/>
        </w:rPr>
        <w:t>shall</w:t>
      </w:r>
      <w:r w:rsidR="00695878">
        <w:t xml:space="preserve"> sp</w:t>
      </w:r>
      <w:r w:rsidR="00695878" w:rsidRPr="002D6177">
        <w:t>e</w:t>
      </w:r>
      <w:r w:rsidR="00695878">
        <w:t>cify</w:t>
      </w:r>
      <w:r w:rsidR="00695878" w:rsidRPr="002D6177">
        <w:t xml:space="preserve"> the error </w:t>
      </w:r>
      <w:r w:rsidR="00690EE3">
        <w:t xml:space="preserve">model terms and magnitudes </w:t>
      </w:r>
      <w:r>
        <w:t xml:space="preserve">and calibration reference report </w:t>
      </w:r>
      <w:r w:rsidR="00695878" w:rsidRPr="002D6177">
        <w:t>attached.</w:t>
      </w:r>
    </w:p>
    <w:p w14:paraId="18859792" w14:textId="77777777" w:rsidR="00376270" w:rsidRPr="00376270" w:rsidRDefault="00376270" w:rsidP="00376270"/>
    <w:p w14:paraId="15129D71" w14:textId="77777777" w:rsidR="00695878" w:rsidRDefault="00695878" w:rsidP="00695878">
      <w:pPr>
        <w:pStyle w:val="Heading1"/>
      </w:pPr>
      <w:r>
        <w:t>Instrument Calibration</w:t>
      </w:r>
    </w:p>
    <w:p w14:paraId="062EC4DB" w14:textId="512D3F9D" w:rsidR="00695878" w:rsidRDefault="00695878" w:rsidP="00D249C9">
      <w:pPr>
        <w:pStyle w:val="Heading2"/>
        <w:ind w:left="851" w:hanging="491"/>
      </w:pPr>
      <w:r w:rsidRPr="00695878">
        <w:t xml:space="preserve">Magnetic calibrations </w:t>
      </w:r>
      <w:r w:rsidRPr="00695878">
        <w:rPr>
          <w:color w:val="FF0000"/>
        </w:rPr>
        <w:t xml:space="preserve">shall </w:t>
      </w:r>
      <w:r w:rsidRPr="00695878">
        <w:t xml:space="preserve">be performed in </w:t>
      </w:r>
      <w:r>
        <w:t xml:space="preserve">magnetically </w:t>
      </w:r>
      <w:r w:rsidRPr="00695878">
        <w:t xml:space="preserve">stable </w:t>
      </w:r>
      <w:r w:rsidR="00657501">
        <w:t>and controlled environment</w:t>
      </w:r>
      <w:r w:rsidR="00690EE3">
        <w:t xml:space="preserve">, and accelerometer calibrations </w:t>
      </w:r>
      <w:r w:rsidR="00690EE3" w:rsidRPr="00695878">
        <w:rPr>
          <w:color w:val="FF0000"/>
        </w:rPr>
        <w:t xml:space="preserve">shall </w:t>
      </w:r>
      <w:r w:rsidR="00690EE3" w:rsidRPr="00695878">
        <w:t>be performed in a</w:t>
      </w:r>
      <w:r w:rsidR="00690EE3">
        <w:t xml:space="preserve"> low vibration </w:t>
      </w:r>
      <w:r w:rsidR="00690EE3" w:rsidRPr="00690EE3">
        <w:t>environment</w:t>
      </w:r>
      <w:r w:rsidR="007320A1">
        <w:t xml:space="preserve"> as per SOP.</w:t>
      </w:r>
    </w:p>
    <w:p w14:paraId="6BCB53FB" w14:textId="3D85BFF4" w:rsidR="00CF5625" w:rsidRPr="00670518" w:rsidRDefault="003750E1" w:rsidP="00690EE3">
      <w:pPr>
        <w:pStyle w:val="Heading2"/>
        <w:ind w:left="851" w:hanging="491"/>
        <w:rPr>
          <w:b/>
          <w:bCs/>
          <w:highlight w:val="yellow"/>
        </w:rPr>
      </w:pPr>
      <w:r w:rsidRPr="00670518">
        <w:rPr>
          <w:highlight w:val="yellow"/>
        </w:rPr>
        <w:t xml:space="preserve">MWD tool calibration tolerance values </w:t>
      </w:r>
      <w:r w:rsidR="00194E15" w:rsidRPr="00670518">
        <w:rPr>
          <w:highlight w:val="yellow"/>
        </w:rPr>
        <w:t xml:space="preserve">should </w:t>
      </w:r>
      <w:r w:rsidRPr="00670518">
        <w:rPr>
          <w:highlight w:val="yellow"/>
        </w:rPr>
        <w:t xml:space="preserve">define tool error model </w:t>
      </w:r>
      <w:r w:rsidR="00CF5625" w:rsidRPr="00670518">
        <w:rPr>
          <w:highlight w:val="yellow"/>
        </w:rPr>
        <w:t xml:space="preserve">MWD </w:t>
      </w:r>
      <w:r w:rsidRPr="00670518">
        <w:rPr>
          <w:highlight w:val="yellow"/>
        </w:rPr>
        <w:t xml:space="preserve">sensor </w:t>
      </w:r>
      <w:r w:rsidR="00CF5625" w:rsidRPr="00670518">
        <w:rPr>
          <w:highlight w:val="yellow"/>
        </w:rPr>
        <w:t xml:space="preserve">fleet </w:t>
      </w:r>
      <w:r w:rsidRPr="00670518">
        <w:rPr>
          <w:highlight w:val="yellow"/>
        </w:rPr>
        <w:t xml:space="preserve">performance values </w:t>
      </w:r>
      <w:r w:rsidR="00D223B5" w:rsidRPr="00670518">
        <w:rPr>
          <w:highlight w:val="yellow"/>
        </w:rPr>
        <w:t>reported at 3</w:t>
      </w:r>
      <w:r w:rsidR="00D223B5" w:rsidRPr="00670518">
        <w:rPr>
          <w:rFonts w:cstheme="minorHAnsi"/>
          <w:highlight w:val="yellow"/>
        </w:rPr>
        <w:t>σ</w:t>
      </w:r>
      <w:r w:rsidR="00D223B5" w:rsidRPr="00670518">
        <w:rPr>
          <w:highlight w:val="yellow"/>
        </w:rPr>
        <w:t xml:space="preserve"> significance level</w:t>
      </w:r>
      <w:r w:rsidR="00194E15" w:rsidRPr="00670518">
        <w:rPr>
          <w:highlight w:val="yellow"/>
        </w:rPr>
        <w:t xml:space="preserve">. </w:t>
      </w:r>
      <w:r w:rsidR="006362B7" w:rsidRPr="00670518">
        <w:rPr>
          <w:b/>
          <w:bCs/>
          <w:highlight w:val="yellow"/>
        </w:rPr>
        <w:t>[</w:t>
      </w:r>
      <w:r w:rsidR="007E6C46" w:rsidRPr="00670518">
        <w:rPr>
          <w:b/>
          <w:bCs/>
          <w:highlight w:val="yellow"/>
        </w:rPr>
        <w:t xml:space="preserve">PK &amp; RW </w:t>
      </w:r>
      <w:r w:rsidR="006362B7" w:rsidRPr="00670518">
        <w:rPr>
          <w:b/>
          <w:bCs/>
          <w:highlight w:val="yellow"/>
        </w:rPr>
        <w:t>Transfer of responsibility from DSP to (DU)]</w:t>
      </w:r>
    </w:p>
    <w:p w14:paraId="4B42C001" w14:textId="12D909F8" w:rsidR="00695878" w:rsidRPr="007E6C46" w:rsidRDefault="00D14CB8" w:rsidP="00690EE3">
      <w:pPr>
        <w:pStyle w:val="Heading2"/>
        <w:ind w:left="851" w:hanging="491"/>
      </w:pPr>
      <w:r>
        <w:t xml:space="preserve">DSP MWD </w:t>
      </w:r>
      <w:r w:rsidR="00194E15" w:rsidRPr="007E6C46">
        <w:t xml:space="preserve">tool calibration SOP </w:t>
      </w:r>
      <w:r w:rsidR="007E6C46" w:rsidRPr="007E6C46">
        <w:rPr>
          <w:color w:val="FF0000"/>
        </w:rPr>
        <w:t xml:space="preserve">shall </w:t>
      </w:r>
      <w:r w:rsidR="00194E15" w:rsidRPr="007E6C46">
        <w:t xml:space="preserve">include a step to </w:t>
      </w:r>
      <w:r w:rsidR="00CF5625" w:rsidRPr="007E6C46">
        <w:t>assess</w:t>
      </w:r>
      <w:r w:rsidR="00194E15" w:rsidRPr="007E6C46">
        <w:t xml:space="preserve"> th</w:t>
      </w:r>
      <w:r w:rsidR="007E6C46">
        <w:t xml:space="preserve">at </w:t>
      </w:r>
      <w:r w:rsidR="0037467A" w:rsidRPr="007E6C46">
        <w:t xml:space="preserve">manufacturing and assembly </w:t>
      </w:r>
      <w:r w:rsidR="00194E15" w:rsidRPr="007E6C46">
        <w:t xml:space="preserve">calibration tolerance values </w:t>
      </w:r>
      <w:r w:rsidR="0037467A" w:rsidRPr="007E6C46">
        <w:t xml:space="preserve">are met.  A secondary step should include a step to assess </w:t>
      </w:r>
      <w:r w:rsidR="00194E15" w:rsidRPr="007E6C46">
        <w:t xml:space="preserve">relative to actual MWD </w:t>
      </w:r>
      <w:r w:rsidR="00CF5625" w:rsidRPr="007E6C46">
        <w:t xml:space="preserve">downhole </w:t>
      </w:r>
      <w:r w:rsidR="00194E15" w:rsidRPr="007E6C46">
        <w:t xml:space="preserve">tool field </w:t>
      </w:r>
      <w:r w:rsidR="00CF5625" w:rsidRPr="007E6C46">
        <w:t xml:space="preserve">tool error model </w:t>
      </w:r>
      <w:r w:rsidR="00194E15" w:rsidRPr="007E6C46">
        <w:t>performance</w:t>
      </w:r>
      <w:r w:rsidR="00CF5625" w:rsidRPr="007E6C46">
        <w:t>.</w:t>
      </w:r>
    </w:p>
    <w:p w14:paraId="5ACCB3EA" w14:textId="396F4193" w:rsidR="00695878" w:rsidRDefault="00695878" w:rsidP="00D249C9">
      <w:pPr>
        <w:pStyle w:val="Heading2"/>
        <w:ind w:left="851" w:hanging="491"/>
      </w:pPr>
      <w:r>
        <w:t>Calibration t</w:t>
      </w:r>
      <w:r w:rsidRPr="00851655">
        <w:t xml:space="preserve">emperature stations </w:t>
      </w:r>
      <w:r w:rsidRPr="00017AA3">
        <w:rPr>
          <w:color w:val="FF0000"/>
        </w:rPr>
        <w:t>shall</w:t>
      </w:r>
      <w:r w:rsidRPr="00851655">
        <w:t xml:space="preserve"> be sufficient to </w:t>
      </w:r>
      <w:r w:rsidR="00861056">
        <w:t xml:space="preserve">ensure </w:t>
      </w:r>
      <w:r w:rsidRPr="00851655">
        <w:t>instrument</w:t>
      </w:r>
      <w:r w:rsidR="00861056">
        <w:t xml:space="preserve"> sensor </w:t>
      </w:r>
      <w:r w:rsidRPr="00851655">
        <w:t xml:space="preserve"> </w:t>
      </w:r>
      <w:r w:rsidR="00861056">
        <w:t xml:space="preserve">performance </w:t>
      </w:r>
      <w:r w:rsidRPr="00851655">
        <w:t xml:space="preserve">over the </w:t>
      </w:r>
      <w:r w:rsidR="007E6C46">
        <w:t xml:space="preserve">specified </w:t>
      </w:r>
      <w:r w:rsidRPr="00851655">
        <w:t>operating temperature range</w:t>
      </w:r>
      <w:r w:rsidR="00861056">
        <w:t>, refer to 2.</w:t>
      </w:r>
      <w:r w:rsidR="00D14CB8">
        <w:t>6</w:t>
      </w:r>
      <w:r w:rsidR="00861056">
        <w:t xml:space="preserve"> below</w:t>
      </w:r>
    </w:p>
    <w:p w14:paraId="102E03A3" w14:textId="7614B930" w:rsidR="00695878" w:rsidRDefault="00695878" w:rsidP="00D249C9">
      <w:pPr>
        <w:pStyle w:val="Heading2"/>
        <w:ind w:left="851" w:hanging="491"/>
      </w:pPr>
      <w:r>
        <w:t xml:space="preserve">Magnetic </w:t>
      </w:r>
      <w:r w:rsidR="00690EE3">
        <w:t xml:space="preserve">and accelerometer </w:t>
      </w:r>
      <w:r>
        <w:t>calibration</w:t>
      </w:r>
      <w:r w:rsidRPr="00851655">
        <w:t xml:space="preserve"> results </w:t>
      </w:r>
      <w:r w:rsidR="00690EE3">
        <w:t>and calibration environment stability</w:t>
      </w:r>
      <w:r w:rsidR="00D14CB8">
        <w:t>, and calibration verification</w:t>
      </w:r>
      <w:r w:rsidR="00690EE3">
        <w:t xml:space="preserve"> parameters </w:t>
      </w:r>
      <w:r w:rsidRPr="00017AA3">
        <w:rPr>
          <w:color w:val="FF0000"/>
        </w:rPr>
        <w:t>shall</w:t>
      </w:r>
      <w:r w:rsidRPr="00851655">
        <w:t xml:space="preserve"> be recorded and retained for audit purposes</w:t>
      </w:r>
    </w:p>
    <w:p w14:paraId="644B0C81" w14:textId="664F5381" w:rsidR="00210ACB" w:rsidRDefault="00D14CB8" w:rsidP="00FB40C3">
      <w:pPr>
        <w:pStyle w:val="Heading2"/>
        <w:ind w:left="851" w:hanging="491"/>
      </w:pPr>
      <w:r>
        <w:t>DSP SOP shall include i</w:t>
      </w:r>
      <w:r w:rsidR="00695878" w:rsidRPr="00E513AC">
        <w:t xml:space="preserve">nstrument </w:t>
      </w:r>
      <w:r w:rsidR="00861056">
        <w:t xml:space="preserve">calibration </w:t>
      </w:r>
      <w:r w:rsidR="00695878" w:rsidRPr="00E513AC">
        <w:t xml:space="preserve">verifications </w:t>
      </w:r>
      <w:r w:rsidR="00736590" w:rsidRPr="00736590">
        <w:t xml:space="preserve">that </w:t>
      </w:r>
      <w:r w:rsidR="00695878" w:rsidRPr="00E513AC">
        <w:t xml:space="preserve">make use of measurements which exercise all sensors over </w:t>
      </w:r>
      <w:r w:rsidR="00695878">
        <w:t xml:space="preserve">at </w:t>
      </w:r>
      <w:r w:rsidR="00695878" w:rsidRPr="00657501">
        <w:t xml:space="preserve">least </w:t>
      </w:r>
      <w:r>
        <w:t>50</w:t>
      </w:r>
      <w:r w:rsidR="00695878" w:rsidRPr="00657501">
        <w:t>% of their expected operating range</w:t>
      </w:r>
      <w:r w:rsidR="00210ACB" w:rsidRPr="00657501">
        <w:t xml:space="preserve"> and over the instrum</w:t>
      </w:r>
      <w:r w:rsidR="00657501" w:rsidRPr="00657501">
        <w:t>ent operating temperature range, distributed as equally as possible across positive and negative signal polarities</w:t>
      </w:r>
    </w:p>
    <w:p w14:paraId="6D1B624A" w14:textId="2EF52B8A" w:rsidR="00973815" w:rsidRDefault="00973815" w:rsidP="00973815">
      <w:pPr>
        <w:pStyle w:val="Heading1"/>
      </w:pPr>
      <w:r>
        <w:t>Instrument Verification</w:t>
      </w:r>
    </w:p>
    <w:p w14:paraId="284AEE97" w14:textId="403EF606" w:rsidR="009362EF" w:rsidRDefault="009362EF" w:rsidP="009362EF">
      <w:pPr>
        <w:pStyle w:val="Heading2"/>
        <w:ind w:left="851" w:hanging="491"/>
      </w:pPr>
      <w:r>
        <w:t>I</w:t>
      </w:r>
      <w:r w:rsidRPr="00E513AC">
        <w:t xml:space="preserve">nstrument verifications </w:t>
      </w:r>
      <w:r w:rsidRPr="00210ACB">
        <w:rPr>
          <w:color w:val="FF0000"/>
        </w:rPr>
        <w:t>shall</w:t>
      </w:r>
      <w:r w:rsidRPr="00E513AC">
        <w:t xml:space="preserve"> make use of measurements which exercise all sensors over </w:t>
      </w:r>
      <w:r>
        <w:t xml:space="preserve">at </w:t>
      </w:r>
      <w:r w:rsidRPr="00657501">
        <w:t>least 50% of their expected operating range, distributed as equally as possible across positive and negative signal polarities.</w:t>
      </w:r>
    </w:p>
    <w:p w14:paraId="2E2BA262" w14:textId="1EEC5F94" w:rsidR="00210ACB" w:rsidRDefault="00210ACB" w:rsidP="00973815">
      <w:pPr>
        <w:pStyle w:val="Heading2"/>
      </w:pPr>
      <w:r>
        <w:lastRenderedPageBreak/>
        <w:t xml:space="preserve">Test limit values </w:t>
      </w:r>
      <w:r w:rsidRPr="00973815">
        <w:rPr>
          <w:color w:val="FF0000"/>
        </w:rPr>
        <w:t>shall</w:t>
      </w:r>
      <w:r>
        <w:t xml:space="preserve"> not exceed limits derived from the tool’s error model at a 2</w:t>
      </w:r>
      <w:r w:rsidRPr="00973815">
        <w:rPr>
          <w:rFonts w:cstheme="minorHAnsi"/>
        </w:rPr>
        <w:t>σ</w:t>
      </w:r>
      <w:r>
        <w:t xml:space="preserve"> significance level.</w:t>
      </w:r>
    </w:p>
    <w:p w14:paraId="5B014432" w14:textId="77777777" w:rsidR="00210ACB" w:rsidRPr="00210ACB" w:rsidRDefault="00210ACB" w:rsidP="00210ACB">
      <w:pPr>
        <w:pStyle w:val="Heading2"/>
        <w:ind w:left="851" w:hanging="491"/>
      </w:pPr>
      <w:r w:rsidRPr="00210ACB">
        <w:t xml:space="preserve">Failure of one or more tests </w:t>
      </w:r>
      <w:r w:rsidRPr="00210ACB">
        <w:rPr>
          <w:color w:val="FF0000"/>
        </w:rPr>
        <w:t>shall</w:t>
      </w:r>
      <w:r w:rsidRPr="00210ACB">
        <w:t xml:space="preserve"> cause the verification to be assessed as a failure.</w:t>
      </w:r>
    </w:p>
    <w:p w14:paraId="5AA20DA6" w14:textId="77777777" w:rsidR="00562C6C" w:rsidRDefault="00695878" w:rsidP="00FB40C3">
      <w:pPr>
        <w:pStyle w:val="Heading2"/>
        <w:ind w:left="851" w:hanging="491"/>
      </w:pPr>
      <w:r>
        <w:t xml:space="preserve">Instrument verifications </w:t>
      </w:r>
      <w:r w:rsidRPr="00210ACB">
        <w:rPr>
          <w:color w:val="FF0000"/>
        </w:rPr>
        <w:t>shall</w:t>
      </w:r>
      <w:r w:rsidRPr="00851655">
        <w:t xml:space="preserve"> be </w:t>
      </w:r>
      <w:r>
        <w:t>used to verify</w:t>
      </w:r>
      <w:r w:rsidRPr="00851655">
        <w:t xml:space="preserve"> but not </w:t>
      </w:r>
      <w:r>
        <w:t>to</w:t>
      </w:r>
      <w:r w:rsidRPr="00851655">
        <w:t xml:space="preserve"> </w:t>
      </w:r>
      <w:r>
        <w:t>change calibration parameters</w:t>
      </w:r>
      <w:r w:rsidRPr="00851655">
        <w:t>.</w:t>
      </w:r>
    </w:p>
    <w:p w14:paraId="15F29131" w14:textId="77777777" w:rsidR="00562C6C" w:rsidRPr="00562C6C" w:rsidRDefault="00562C6C" w:rsidP="00D249C9">
      <w:pPr>
        <w:pStyle w:val="Heading2"/>
        <w:spacing w:after="0"/>
        <w:ind w:left="851" w:hanging="491"/>
      </w:pPr>
      <w:r>
        <w:t xml:space="preserve">Survey tools </w:t>
      </w:r>
      <w:r w:rsidR="00695878" w:rsidRPr="00562C6C">
        <w:rPr>
          <w:color w:val="FF0000"/>
        </w:rPr>
        <w:t>shall</w:t>
      </w:r>
      <w:r w:rsidR="00695878" w:rsidRPr="00284255">
        <w:t xml:space="preserve"> be </w:t>
      </w:r>
      <w:r>
        <w:t xml:space="preserve">sent for repair and/or </w:t>
      </w:r>
      <w:r w:rsidR="00695878" w:rsidRPr="00284255">
        <w:t xml:space="preserve">re-calibration </w:t>
      </w:r>
      <w:r>
        <w:t>if verification fails.</w:t>
      </w:r>
    </w:p>
    <w:p w14:paraId="15B8D042" w14:textId="77777777" w:rsidR="00695878" w:rsidRPr="00695878" w:rsidRDefault="00695878" w:rsidP="00D249C9">
      <w:pPr>
        <w:pStyle w:val="Heading2"/>
        <w:ind w:left="851" w:hanging="491"/>
      </w:pPr>
      <w:r w:rsidRPr="00562C6C">
        <w:t>Verification</w:t>
      </w:r>
      <w:r w:rsidRPr="00562C6C">
        <w:rPr>
          <w:i/>
        </w:rPr>
        <w:t xml:space="preserve"> </w:t>
      </w:r>
      <w:r w:rsidRPr="00562C6C">
        <w:t>results</w:t>
      </w:r>
      <w:r w:rsidRPr="00562C6C">
        <w:rPr>
          <w:i/>
        </w:rPr>
        <w:t xml:space="preserve"> </w:t>
      </w:r>
      <w:r w:rsidRPr="00562C6C">
        <w:rPr>
          <w:color w:val="FF0000"/>
        </w:rPr>
        <w:t>shall</w:t>
      </w:r>
      <w:r w:rsidRPr="00562C6C">
        <w:rPr>
          <w:i/>
          <w:color w:val="FF0000"/>
        </w:rPr>
        <w:t xml:space="preserve"> </w:t>
      </w:r>
      <w:r w:rsidRPr="00210ACB">
        <w:t>be recorded and retained</w:t>
      </w:r>
      <w:r w:rsidR="00657501">
        <w:t xml:space="preserve"> for audit purposes</w:t>
      </w:r>
    </w:p>
    <w:p w14:paraId="6E1A2414" w14:textId="77777777" w:rsidR="00562C6C" w:rsidRDefault="00562C6C" w:rsidP="00562C6C">
      <w:pPr>
        <w:pStyle w:val="Heading1"/>
      </w:pPr>
      <w:r>
        <w:t>Surface roll tests.</w:t>
      </w:r>
    </w:p>
    <w:p w14:paraId="7BE704A1" w14:textId="77777777" w:rsidR="00562C6C" w:rsidRDefault="00562C6C" w:rsidP="00D249C9">
      <w:pPr>
        <w:pStyle w:val="Heading2"/>
        <w:ind w:left="851" w:hanging="491"/>
      </w:pPr>
      <w:r>
        <w:t xml:space="preserve">Survey instruments </w:t>
      </w:r>
      <w:r w:rsidRPr="00562C6C">
        <w:rPr>
          <w:color w:val="FF0000"/>
        </w:rPr>
        <w:t xml:space="preserve">shall </w:t>
      </w:r>
      <w:r>
        <w:t>pass horizontal roll tests each time an instrument returns from the field to the service base.</w:t>
      </w:r>
    </w:p>
    <w:p w14:paraId="68A98DF2" w14:textId="77777777" w:rsidR="00695878" w:rsidRDefault="00562C6C" w:rsidP="00D249C9">
      <w:pPr>
        <w:pStyle w:val="Heading2"/>
        <w:ind w:left="851" w:hanging="491"/>
      </w:pPr>
      <w:r>
        <w:t xml:space="preserve">Test limit values </w:t>
      </w:r>
      <w:r w:rsidRPr="00562C6C">
        <w:rPr>
          <w:color w:val="FF0000"/>
        </w:rPr>
        <w:t xml:space="preserve">shall </w:t>
      </w:r>
      <w:r>
        <w:t>not exceed limits derived from the tool’s error model at a 3σ significance level.</w:t>
      </w:r>
    </w:p>
    <w:p w14:paraId="4BB767B0" w14:textId="77777777" w:rsidR="006272E9" w:rsidRDefault="006272E9" w:rsidP="006272E9">
      <w:pPr>
        <w:pStyle w:val="Heading2"/>
        <w:spacing w:after="0"/>
        <w:ind w:left="851" w:hanging="491"/>
      </w:pPr>
      <w:r>
        <w:t xml:space="preserve">Survey tools </w:t>
      </w:r>
      <w:r w:rsidRPr="006272E9">
        <w:rPr>
          <w:color w:val="FF0000"/>
        </w:rPr>
        <w:t xml:space="preserve">shall </w:t>
      </w:r>
      <w:r>
        <w:t>have the Instrument Verification (3) repeated if surface roll tests fail.</w:t>
      </w:r>
    </w:p>
    <w:p w14:paraId="56119E8E" w14:textId="77777777" w:rsidR="006272E9" w:rsidRPr="00562C6C" w:rsidRDefault="006272E9" w:rsidP="006272E9">
      <w:pPr>
        <w:pStyle w:val="Heading2"/>
        <w:spacing w:after="0"/>
        <w:ind w:left="851" w:hanging="491"/>
      </w:pPr>
      <w:r>
        <w:t xml:space="preserve">Survey data acquired with a tool that has subsequently failed Instrument Verification </w:t>
      </w:r>
      <w:r w:rsidRPr="00562C6C">
        <w:rPr>
          <w:color w:val="FF0000"/>
        </w:rPr>
        <w:t>sh</w:t>
      </w:r>
      <w:r>
        <w:rPr>
          <w:color w:val="FF0000"/>
        </w:rPr>
        <w:t>ould</w:t>
      </w:r>
      <w:r w:rsidRPr="00284255">
        <w:t xml:space="preserve"> be </w:t>
      </w:r>
      <w:r>
        <w:t>re-processed and re-analysed.</w:t>
      </w:r>
    </w:p>
    <w:p w14:paraId="7CFCA2B2" w14:textId="77777777" w:rsidR="006272E9" w:rsidRPr="006272E9" w:rsidRDefault="006272E9" w:rsidP="006272E9"/>
    <w:p w14:paraId="02FA8333" w14:textId="77777777" w:rsidR="00562C6C" w:rsidRPr="00710F92" w:rsidRDefault="00562C6C" w:rsidP="00562C6C">
      <w:pPr>
        <w:pStyle w:val="Heading1"/>
      </w:pPr>
      <w:r>
        <w:t>Benchmark check shots</w:t>
      </w:r>
      <w:r w:rsidRPr="00710F92">
        <w:t>.</w:t>
      </w:r>
    </w:p>
    <w:p w14:paraId="5F87EACE" w14:textId="77777777" w:rsidR="00562C6C" w:rsidRDefault="00562C6C" w:rsidP="00D249C9">
      <w:pPr>
        <w:pStyle w:val="Heading2"/>
        <w:spacing w:after="0"/>
        <w:ind w:left="851" w:hanging="491"/>
      </w:pPr>
      <w:r w:rsidRPr="00562C6C">
        <w:t xml:space="preserve">Benchmark survey stations </w:t>
      </w:r>
      <w:r w:rsidRPr="00D249C9">
        <w:rPr>
          <w:color w:val="FF0000"/>
        </w:rPr>
        <w:t xml:space="preserve">shall </w:t>
      </w:r>
      <w:r w:rsidRPr="00562C6C">
        <w:t>be in regions free of external magnetic interference</w:t>
      </w:r>
      <w:r w:rsidR="006272E9">
        <w:t>,</w:t>
      </w:r>
      <w:r w:rsidRPr="00562C6C">
        <w:t xml:space="preserve"> such as from casing, and should avoid intervals of borehole curvature or inclinations below 6°.  </w:t>
      </w:r>
    </w:p>
    <w:p w14:paraId="7C47D247" w14:textId="77777777" w:rsidR="00562C6C" w:rsidRPr="006272E9" w:rsidRDefault="00562C6C" w:rsidP="00D249C9">
      <w:pPr>
        <w:pStyle w:val="Heading2"/>
        <w:spacing w:after="0"/>
        <w:ind w:left="851" w:hanging="491"/>
      </w:pPr>
      <w:r w:rsidRPr="006272E9">
        <w:t xml:space="preserve">Check shots </w:t>
      </w:r>
      <w:r w:rsidRPr="006272E9">
        <w:rPr>
          <w:color w:val="FF0000"/>
        </w:rPr>
        <w:t>shall</w:t>
      </w:r>
      <w:r w:rsidRPr="006272E9">
        <w:t xml:space="preserve"> agree with benchmark shots, within a maximum tolerance consistent with the appropria</w:t>
      </w:r>
      <w:r w:rsidR="006272E9">
        <w:t xml:space="preserve">te error models at a 3σ level. </w:t>
      </w:r>
    </w:p>
    <w:p w14:paraId="6A5ADEC8" w14:textId="77777777" w:rsidR="00D249C9" w:rsidRPr="00D249C9" w:rsidRDefault="00D249C9" w:rsidP="00D249C9">
      <w:pPr>
        <w:pStyle w:val="Heading2"/>
        <w:ind w:left="851" w:hanging="491"/>
      </w:pPr>
      <w:r>
        <w:t xml:space="preserve">Check shots </w:t>
      </w:r>
      <w:r w:rsidRPr="00D249C9">
        <w:rPr>
          <w:color w:val="FF0000"/>
        </w:rPr>
        <w:t xml:space="preserve">should </w:t>
      </w:r>
      <w:r>
        <w:t>be taken when a new survey tool or BHA configuration is used.</w:t>
      </w:r>
    </w:p>
    <w:p w14:paraId="3B219B90" w14:textId="77777777" w:rsidR="00D249C9" w:rsidRPr="00710F92" w:rsidRDefault="00D249C9" w:rsidP="00D249C9">
      <w:pPr>
        <w:pStyle w:val="Heading1"/>
      </w:pPr>
      <w:r w:rsidRPr="00710F92">
        <w:t xml:space="preserve">Survey practices.  </w:t>
      </w:r>
    </w:p>
    <w:p w14:paraId="1359B549" w14:textId="77777777" w:rsidR="00D249C9" w:rsidRPr="00F308C4" w:rsidRDefault="00D249C9" w:rsidP="00D249C9">
      <w:pPr>
        <w:pStyle w:val="Heading2"/>
        <w:ind w:left="851" w:hanging="491"/>
      </w:pPr>
      <w:r>
        <w:t>S</w:t>
      </w:r>
      <w:r w:rsidRPr="008668BD">
        <w:t xml:space="preserve">urvey stations </w:t>
      </w:r>
      <w:r w:rsidRPr="00CC4112">
        <w:rPr>
          <w:color w:val="FF0000"/>
        </w:rPr>
        <w:t>shall</w:t>
      </w:r>
      <w:r>
        <w:rPr>
          <w:color w:val="FF0000"/>
        </w:rPr>
        <w:t xml:space="preserve"> </w:t>
      </w:r>
      <w:r>
        <w:t>be taken at</w:t>
      </w:r>
      <w:r w:rsidRPr="00F308C4">
        <w:t xml:space="preserve"> the </w:t>
      </w:r>
      <w:r>
        <w:t xml:space="preserve">planned survey frequency. </w:t>
      </w:r>
    </w:p>
    <w:p w14:paraId="738C806B" w14:textId="77777777" w:rsidR="00D249C9" w:rsidRDefault="00D249C9" w:rsidP="00D249C9">
      <w:pPr>
        <w:pStyle w:val="Heading2"/>
        <w:ind w:left="851" w:hanging="491"/>
      </w:pPr>
      <w:r>
        <w:t>Magnetometers</w:t>
      </w:r>
      <w:r w:rsidRPr="008668BD">
        <w:t xml:space="preserve"> </w:t>
      </w:r>
      <w:r w:rsidRPr="00CC4112">
        <w:rPr>
          <w:color w:val="FF0000"/>
        </w:rPr>
        <w:t>shall</w:t>
      </w:r>
      <w:r>
        <w:rPr>
          <w:color w:val="FF0000"/>
        </w:rPr>
        <w:t xml:space="preserve"> </w:t>
      </w:r>
      <w:r w:rsidRPr="00415884">
        <w:t>be</w:t>
      </w:r>
      <w:r w:rsidRPr="008668BD">
        <w:t xml:space="preserve"> space</w:t>
      </w:r>
      <w:r>
        <w:t>d</w:t>
      </w:r>
      <w:r w:rsidRPr="008668BD">
        <w:t xml:space="preserve"> sufficiently distant from magnetic BHA components </w:t>
      </w:r>
      <w:r>
        <w:t>in accordance with</w:t>
      </w:r>
      <w:r w:rsidRPr="008668BD">
        <w:t xml:space="preserve"> the error model </w:t>
      </w:r>
      <w:r>
        <w:t>assumptions</w:t>
      </w:r>
      <w:r w:rsidRPr="008668BD">
        <w:t xml:space="preserve">. </w:t>
      </w:r>
      <w:r>
        <w:t xml:space="preserve"> </w:t>
      </w:r>
    </w:p>
    <w:p w14:paraId="70276CF9" w14:textId="77777777" w:rsidR="00B97340" w:rsidRPr="003365E8" w:rsidRDefault="00B97340" w:rsidP="00B97340">
      <w:pPr>
        <w:pStyle w:val="Heading2"/>
      </w:pPr>
      <w:r w:rsidRPr="00B97340">
        <w:t xml:space="preserve">Surveys </w:t>
      </w:r>
      <w:r w:rsidRPr="006272E9">
        <w:rPr>
          <w:color w:val="FF0000"/>
        </w:rPr>
        <w:t>shall</w:t>
      </w:r>
      <w:r w:rsidRPr="00B97340">
        <w:t xml:space="preserve"> be associated with the same error model for anti-collision computations.</w:t>
      </w:r>
    </w:p>
    <w:p w14:paraId="338C8013" w14:textId="77777777" w:rsidR="00D249C9" w:rsidRDefault="00D249C9" w:rsidP="00D249C9">
      <w:pPr>
        <w:pStyle w:val="Heading2"/>
        <w:ind w:left="851" w:hanging="491"/>
      </w:pPr>
      <w:r>
        <w:t>F</w:t>
      </w:r>
      <w:r w:rsidRPr="00065931">
        <w:t xml:space="preserve">inal </w:t>
      </w:r>
      <w:r>
        <w:t>magnetic survey deliverable</w:t>
      </w:r>
      <w:r w:rsidRPr="00065931">
        <w:t xml:space="preserve">s </w:t>
      </w:r>
      <w:r w:rsidRPr="000D375A">
        <w:rPr>
          <w:color w:val="FF0000"/>
        </w:rPr>
        <w:t xml:space="preserve">shall </w:t>
      </w:r>
      <w:r>
        <w:t xml:space="preserve">include all surface location coordinates, datum, reference system, vertical datum, vertical reference, geomagnetic </w:t>
      </w:r>
      <w:r w:rsidRPr="00065931">
        <w:t>reference</w:t>
      </w:r>
      <w:r>
        <w:t xml:space="preserve"> field values and their source</w:t>
      </w:r>
      <w:r w:rsidRPr="00065931">
        <w:t xml:space="preserve">, and north alignment. </w:t>
      </w:r>
      <w:r w:rsidR="000D375A">
        <w:t xml:space="preserve"> For each station include</w:t>
      </w:r>
      <w:r>
        <w:t xml:space="preserve"> date, time, measured depth, raw survey data, any corrections applied, tool type and tool serial number. </w:t>
      </w:r>
    </w:p>
    <w:p w14:paraId="301A16DF" w14:textId="77777777" w:rsidR="00D249C9" w:rsidRPr="00710F92" w:rsidRDefault="00257485" w:rsidP="00D249C9">
      <w:pPr>
        <w:pStyle w:val="Heading1"/>
      </w:pPr>
      <w:r>
        <w:t xml:space="preserve">Magnetic Survey </w:t>
      </w:r>
      <w:r w:rsidR="00D249C9">
        <w:t>Station QC</w:t>
      </w:r>
      <w:r w:rsidR="00D249C9" w:rsidRPr="00710F92">
        <w:t xml:space="preserve"> tests.</w:t>
      </w:r>
    </w:p>
    <w:p w14:paraId="73EC24CD" w14:textId="77777777" w:rsidR="00D249C9" w:rsidRPr="005016C9" w:rsidRDefault="00D249C9" w:rsidP="00D249C9">
      <w:pPr>
        <w:pStyle w:val="Heading2"/>
        <w:ind w:left="851" w:hanging="491"/>
      </w:pPr>
      <w:r w:rsidRPr="005016C9">
        <w:t xml:space="preserve">The real time </w:t>
      </w:r>
      <w:r w:rsidR="005016C9" w:rsidRPr="005016C9">
        <w:t xml:space="preserve">QC parameters at </w:t>
      </w:r>
      <w:r w:rsidRPr="005016C9">
        <w:t xml:space="preserve">each </w:t>
      </w:r>
      <w:r w:rsidR="000D375A">
        <w:t xml:space="preserve">magnetic </w:t>
      </w:r>
      <w:r w:rsidR="005016C9" w:rsidRPr="005016C9">
        <w:t xml:space="preserve">survey </w:t>
      </w:r>
      <w:r w:rsidRPr="005016C9">
        <w:t xml:space="preserve">station </w:t>
      </w:r>
      <w:r w:rsidRPr="000D375A">
        <w:rPr>
          <w:color w:val="FF0000"/>
        </w:rPr>
        <w:t>sh</w:t>
      </w:r>
      <w:r w:rsidR="000D375A">
        <w:rPr>
          <w:color w:val="FF0000"/>
        </w:rPr>
        <w:t>all</w:t>
      </w:r>
      <w:r w:rsidRPr="000D375A">
        <w:rPr>
          <w:color w:val="FF0000"/>
        </w:rPr>
        <w:t xml:space="preserve"> </w:t>
      </w:r>
      <w:r w:rsidRPr="005016C9">
        <w:t>include</w:t>
      </w:r>
      <w:r w:rsidR="000D375A">
        <w:t>, as a minimum,</w:t>
      </w:r>
      <w:r w:rsidRPr="005016C9">
        <w:t xml:space="preserve"> </w:t>
      </w:r>
      <w:r w:rsidR="005016C9" w:rsidRPr="005016C9">
        <w:t>Total Gravity Field</w:t>
      </w:r>
      <w:r w:rsidRPr="005016C9">
        <w:t>, Total</w:t>
      </w:r>
      <w:r w:rsidR="005016C9" w:rsidRPr="005016C9">
        <w:t xml:space="preserve"> Magnetic Field Intensity</w:t>
      </w:r>
      <w:r w:rsidRPr="005016C9">
        <w:t xml:space="preserve">, Magnetic Dip Angle, and Temperature. </w:t>
      </w:r>
    </w:p>
    <w:p w14:paraId="454CCABA" w14:textId="77777777" w:rsidR="00D249C9" w:rsidRPr="006C5960" w:rsidRDefault="00D249C9" w:rsidP="00D249C9">
      <w:pPr>
        <w:pStyle w:val="Heading2"/>
        <w:ind w:left="851" w:hanging="491"/>
      </w:pPr>
      <w:r>
        <w:t xml:space="preserve">Magnetic surveys </w:t>
      </w:r>
      <w:r>
        <w:rPr>
          <w:color w:val="FF0000"/>
        </w:rPr>
        <w:t>should</w:t>
      </w:r>
      <w:r>
        <w:t xml:space="preserve"> pass all QC tests at</w:t>
      </w:r>
      <w:r w:rsidRPr="004F4161">
        <w:t xml:space="preserve"> each station corresponding to the </w:t>
      </w:r>
      <w:r>
        <w:t xml:space="preserve">survey </w:t>
      </w:r>
      <w:r w:rsidRPr="004F4161">
        <w:t>error model at a 3σ level</w:t>
      </w:r>
      <w:r>
        <w:t>.</w:t>
      </w:r>
    </w:p>
    <w:p w14:paraId="2E0A1DF5" w14:textId="77777777" w:rsidR="00D249C9" w:rsidRPr="006C5960" w:rsidRDefault="00D249C9" w:rsidP="00D249C9">
      <w:pPr>
        <w:pStyle w:val="Heading2"/>
        <w:ind w:left="851" w:hanging="491"/>
      </w:pPr>
      <w:r w:rsidRPr="006C5960">
        <w:t>Over the course of a survey log</w:t>
      </w:r>
      <w:r w:rsidRPr="001D1160">
        <w:t>, 90% of the</w:t>
      </w:r>
      <w:r w:rsidRPr="006C5960">
        <w:t xml:space="preserve"> surveys </w:t>
      </w:r>
      <w:r w:rsidRPr="006C5960">
        <w:rPr>
          <w:color w:val="FF0000"/>
        </w:rPr>
        <w:t xml:space="preserve">shall </w:t>
      </w:r>
      <w:r w:rsidRPr="006C5960">
        <w:t>pass all QC tests at each station.</w:t>
      </w:r>
    </w:p>
    <w:p w14:paraId="552C186B" w14:textId="77777777" w:rsidR="00B97340" w:rsidRDefault="00D249C9" w:rsidP="00D249C9">
      <w:pPr>
        <w:pStyle w:val="Heading2"/>
        <w:ind w:left="851" w:hanging="491"/>
      </w:pPr>
      <w:r>
        <w:t xml:space="preserve">Corrected surveys </w:t>
      </w:r>
      <w:r w:rsidRPr="00CC4112">
        <w:rPr>
          <w:color w:val="FF0000"/>
        </w:rPr>
        <w:t>shall</w:t>
      </w:r>
      <w:r>
        <w:t xml:space="preserve"> pass</w:t>
      </w:r>
      <w:r w:rsidRPr="004F4161">
        <w:t xml:space="preserve"> </w:t>
      </w:r>
      <w:r>
        <w:t xml:space="preserve">station QC tests </w:t>
      </w:r>
      <w:r w:rsidRPr="004F4161">
        <w:t>a</w:t>
      </w:r>
      <w:r>
        <w:t xml:space="preserve">ppropriate for those corrections. </w:t>
      </w:r>
    </w:p>
    <w:p w14:paraId="17B1A79A" w14:textId="77777777" w:rsidR="00D249C9" w:rsidRDefault="00D249C9" w:rsidP="00D249C9">
      <w:pPr>
        <w:pStyle w:val="Heading2"/>
        <w:ind w:left="851" w:hanging="491"/>
      </w:pPr>
      <w:r>
        <w:t>Real-time s</w:t>
      </w:r>
      <w:r w:rsidRPr="007C66AD">
        <w:t>urveys without QC test</w:t>
      </w:r>
      <w:r>
        <w:t xml:space="preserve">s </w:t>
      </w:r>
      <w:r w:rsidRPr="00CC4112">
        <w:rPr>
          <w:color w:val="FF0000"/>
        </w:rPr>
        <w:t xml:space="preserve">shall </w:t>
      </w:r>
      <w:r>
        <w:t xml:space="preserve">not be used where a while-drilling </w:t>
      </w:r>
      <w:r w:rsidRPr="007C66AD">
        <w:t xml:space="preserve">HSE </w:t>
      </w:r>
      <w:r>
        <w:t xml:space="preserve">risk exists (e.g. collision risk, </w:t>
      </w:r>
      <w:r w:rsidR="000D375A">
        <w:t xml:space="preserve">known </w:t>
      </w:r>
      <w:r>
        <w:t>shallow gas)</w:t>
      </w:r>
      <w:r w:rsidRPr="007C66AD">
        <w:t xml:space="preserve">. </w:t>
      </w:r>
    </w:p>
    <w:p w14:paraId="1577738C" w14:textId="77777777" w:rsidR="00D249C9" w:rsidRPr="00710F92" w:rsidRDefault="00D249C9" w:rsidP="00D249C9">
      <w:pPr>
        <w:pStyle w:val="Heading1"/>
      </w:pPr>
      <w:r w:rsidRPr="00710F92">
        <w:t>Multi-</w:t>
      </w:r>
      <w:r>
        <w:t>S</w:t>
      </w:r>
      <w:r w:rsidRPr="00710F92">
        <w:t xml:space="preserve">tation </w:t>
      </w:r>
      <w:r>
        <w:t>A</w:t>
      </w:r>
      <w:r w:rsidRPr="00710F92">
        <w:t xml:space="preserve">nalysis </w:t>
      </w:r>
      <w:r>
        <w:t>and Correction (where used)</w:t>
      </w:r>
      <w:r w:rsidRPr="00710F92">
        <w:t>.</w:t>
      </w:r>
    </w:p>
    <w:p w14:paraId="229888F8" w14:textId="77777777" w:rsidR="00D249C9" w:rsidRPr="00D249C9" w:rsidRDefault="00D249C9" w:rsidP="00D249C9">
      <w:pPr>
        <w:pStyle w:val="Heading2"/>
        <w:ind w:left="851" w:hanging="491"/>
      </w:pPr>
      <w:r w:rsidRPr="00D249C9">
        <w:t xml:space="preserve">Multi-station analysis programs </w:t>
      </w:r>
      <w:r w:rsidRPr="00D249C9">
        <w:rPr>
          <w:color w:val="FF0000"/>
        </w:rPr>
        <w:t>shall</w:t>
      </w:r>
      <w:r w:rsidRPr="00D249C9">
        <w:t xml:space="preserve"> determine maximum-likelihood values of error model terms and </w:t>
      </w:r>
      <w:r w:rsidRPr="00D249C9">
        <w:rPr>
          <w:color w:val="FF0000"/>
        </w:rPr>
        <w:t>shall</w:t>
      </w:r>
      <w:r w:rsidRPr="00D249C9">
        <w:t xml:space="preserve"> output these results to the user.  </w:t>
      </w:r>
    </w:p>
    <w:p w14:paraId="50CB5408" w14:textId="77777777" w:rsidR="00D249C9" w:rsidRPr="00D249C9" w:rsidRDefault="00D249C9" w:rsidP="00D249C9">
      <w:pPr>
        <w:pStyle w:val="Heading2"/>
        <w:ind w:left="851" w:hanging="491"/>
      </w:pPr>
      <w:r w:rsidRPr="00D249C9">
        <w:t xml:space="preserve">Multi-station analysis programs </w:t>
      </w:r>
      <w:r w:rsidRPr="00D249C9">
        <w:rPr>
          <w:color w:val="FF0000"/>
        </w:rPr>
        <w:t xml:space="preserve">should </w:t>
      </w:r>
      <w:r w:rsidRPr="00D249C9">
        <w:t xml:space="preserve">output an indicator of solution stability, such as a matrix condition number or an estimate of output azimuth uncertainty.  </w:t>
      </w:r>
    </w:p>
    <w:p w14:paraId="23638AC1" w14:textId="77777777" w:rsidR="00D249C9" w:rsidRPr="002948A8" w:rsidRDefault="00D249C9" w:rsidP="00D249C9">
      <w:pPr>
        <w:pStyle w:val="Heading2"/>
        <w:ind w:left="851" w:hanging="491"/>
      </w:pPr>
      <w:r w:rsidRPr="00D249C9">
        <w:lastRenderedPageBreak/>
        <w:t xml:space="preserve">A Multi-Station analysis report </w:t>
      </w:r>
      <w:r w:rsidRPr="00D249C9">
        <w:rPr>
          <w:color w:val="FF0000"/>
        </w:rPr>
        <w:t xml:space="preserve">shall </w:t>
      </w:r>
      <w:r w:rsidRPr="00D249C9">
        <w:t xml:space="preserve">be provided that includes all raw input data, reference values used, survey sensor data, </w:t>
      </w:r>
      <w:r w:rsidR="00257485" w:rsidRPr="00D249C9">
        <w:t xml:space="preserve">validation </w:t>
      </w:r>
      <w:r w:rsidR="00257485">
        <w:t xml:space="preserve">to the target error model, and </w:t>
      </w:r>
      <w:r w:rsidRPr="00D249C9">
        <w:t xml:space="preserve">any applied corrections with </w:t>
      </w:r>
      <w:r w:rsidR="00257485">
        <w:t>a definitive survey listing</w:t>
      </w:r>
      <w:r>
        <w:t>.</w:t>
      </w:r>
    </w:p>
    <w:p w14:paraId="3CCECB68" w14:textId="77777777" w:rsidR="00D249C9" w:rsidRPr="00756F31" w:rsidRDefault="00D249C9" w:rsidP="00D249C9">
      <w:pPr>
        <w:pStyle w:val="Heading1"/>
      </w:pPr>
      <w:r w:rsidRPr="00756F31">
        <w:t xml:space="preserve">Comparison with independent tools.  </w:t>
      </w:r>
    </w:p>
    <w:p w14:paraId="645E1E95" w14:textId="77777777" w:rsidR="00D249C9" w:rsidRDefault="00D249C9" w:rsidP="00D249C9">
      <w:pPr>
        <w:pStyle w:val="Heading2"/>
        <w:ind w:left="851" w:hanging="491"/>
      </w:pPr>
      <w:r w:rsidRPr="00D249C9">
        <w:t xml:space="preserve">When high levels of assurance are required, such as HSE risk, the strongest quality control test </w:t>
      </w:r>
      <w:r w:rsidRPr="00D249C9">
        <w:rPr>
          <w:color w:val="FF0000"/>
        </w:rPr>
        <w:t xml:space="preserve">should </w:t>
      </w:r>
      <w:r w:rsidRPr="00D249C9">
        <w:t>use independent tools with few common error model terms, such as one MWD magnetic survey, and one wireline gyro survey.</w:t>
      </w:r>
    </w:p>
    <w:p w14:paraId="09C8371D" w14:textId="77777777" w:rsidR="00D249C9" w:rsidRPr="00D249C9" w:rsidRDefault="00D249C9" w:rsidP="00D249C9">
      <w:pPr>
        <w:pStyle w:val="Heading2"/>
        <w:ind w:left="851" w:hanging="491"/>
      </w:pPr>
      <w:r w:rsidRPr="00D249C9">
        <w:t xml:space="preserve">Agreement </w:t>
      </w:r>
      <w:r w:rsidRPr="00257485">
        <w:rPr>
          <w:color w:val="FF0000"/>
        </w:rPr>
        <w:t xml:space="preserve">shall </w:t>
      </w:r>
      <w:r>
        <w:t xml:space="preserve">be </w:t>
      </w:r>
      <w:r w:rsidRPr="00D249C9">
        <w:t xml:space="preserve">defined </w:t>
      </w:r>
      <w:r w:rsidR="00257485">
        <w:t>using</w:t>
      </w:r>
      <w:r w:rsidRPr="00D249C9">
        <w:t xml:space="preserve"> attitude angles or position coordinates within error model predictions at a 3</w:t>
      </w:r>
      <w:r w:rsidRPr="00D249C9">
        <w:rPr>
          <w:rFonts w:cstheme="minorHAnsi"/>
        </w:rPr>
        <w:t>σ</w:t>
      </w:r>
      <w:r w:rsidRPr="00D249C9">
        <w:t xml:space="preserve"> level.  </w:t>
      </w:r>
    </w:p>
    <w:p w14:paraId="60F7061C" w14:textId="77777777" w:rsidR="00D249C9" w:rsidRPr="00756F31" w:rsidRDefault="00D249C9" w:rsidP="00D249C9">
      <w:pPr>
        <w:pStyle w:val="Heading1"/>
      </w:pPr>
      <w:r w:rsidRPr="00756F31">
        <w:t>In-Field Referencing.</w:t>
      </w:r>
    </w:p>
    <w:p w14:paraId="7FB2514F" w14:textId="77777777" w:rsidR="00D249C9" w:rsidRPr="00DD7A03" w:rsidRDefault="00D249C9" w:rsidP="00D249C9">
      <w:pPr>
        <w:pStyle w:val="Heading2"/>
        <w:ind w:left="851" w:hanging="491"/>
      </w:pPr>
      <w:r>
        <w:t xml:space="preserve">The geomagnetic uncertainty estimates of the </w:t>
      </w:r>
      <w:r w:rsidRPr="00DD7A03">
        <w:t>IFR1 and IFR2</w:t>
      </w:r>
      <w:r>
        <w:t xml:space="preserve"> model reference</w:t>
      </w:r>
      <w:r w:rsidRPr="00DD7A03">
        <w:t xml:space="preserve"> values </w:t>
      </w:r>
      <w:r w:rsidRPr="00DD7A03">
        <w:rPr>
          <w:color w:val="FF0000"/>
        </w:rPr>
        <w:t>shall</w:t>
      </w:r>
      <w:r w:rsidRPr="00DD7A03">
        <w:t xml:space="preserve"> be </w:t>
      </w:r>
      <w:r>
        <w:t>equal to or smaller than the IFR error model’s geomagnetic</w:t>
      </w:r>
      <w:r w:rsidRPr="00DD7A03">
        <w:t xml:space="preserve"> uncertainty </w:t>
      </w:r>
      <w:r>
        <w:t>values.</w:t>
      </w:r>
    </w:p>
    <w:p w14:paraId="76E64E8A" w14:textId="77777777" w:rsidR="00D249C9" w:rsidRPr="00180CD1" w:rsidRDefault="00976EF8" w:rsidP="00D249C9">
      <w:pPr>
        <w:pStyle w:val="Heading2"/>
        <w:ind w:left="851" w:hanging="491"/>
      </w:pPr>
      <w:r>
        <w:t>Station QC tests and Multi-station analysis</w:t>
      </w:r>
      <w:r w:rsidR="00D249C9">
        <w:t xml:space="preserve"> </w:t>
      </w:r>
      <w:r w:rsidR="00D249C9" w:rsidRPr="00180CD1">
        <w:rPr>
          <w:color w:val="FF0000"/>
        </w:rPr>
        <w:t xml:space="preserve">should </w:t>
      </w:r>
      <w:r w:rsidR="00D249C9">
        <w:t>be used to verify the data meets the IFR error model uncertainty estimates.</w:t>
      </w:r>
    </w:p>
    <w:p w14:paraId="7C5FF44C" w14:textId="77777777" w:rsidR="00D249C9" w:rsidRDefault="00D249C9" w:rsidP="00D249C9">
      <w:pPr>
        <w:pStyle w:val="Heading1"/>
      </w:pPr>
      <w:r w:rsidRPr="00E943CE">
        <w:t>Inclination-only tools.</w:t>
      </w:r>
    </w:p>
    <w:p w14:paraId="082C04AB" w14:textId="77777777" w:rsidR="00D249C9" w:rsidRDefault="00D249C9" w:rsidP="00D249C9">
      <w:pPr>
        <w:pStyle w:val="Heading2"/>
        <w:ind w:left="851" w:hanging="491"/>
      </w:pPr>
      <w:r>
        <w:t xml:space="preserve">Inclination-only survey tools </w:t>
      </w:r>
      <w:r w:rsidRPr="005545C6">
        <w:rPr>
          <w:color w:val="FF0000"/>
        </w:rPr>
        <w:t xml:space="preserve">shall </w:t>
      </w:r>
      <w:r>
        <w:t>only be run when complying with l</w:t>
      </w:r>
      <w:r w:rsidRPr="00576257">
        <w:t>ocal regulations.</w:t>
      </w:r>
    </w:p>
    <w:p w14:paraId="1BBBCDBE" w14:textId="77777777" w:rsidR="00D249C9" w:rsidRDefault="00D249C9" w:rsidP="00D249C9">
      <w:pPr>
        <w:pStyle w:val="Heading2"/>
        <w:ind w:left="851" w:hanging="491"/>
      </w:pPr>
      <w:r w:rsidRPr="00576257">
        <w:t xml:space="preserve">Inclination-only tools </w:t>
      </w:r>
      <w:r w:rsidRPr="00576257">
        <w:rPr>
          <w:color w:val="FF0000"/>
        </w:rPr>
        <w:t>shall</w:t>
      </w:r>
      <w:r w:rsidRPr="00576257">
        <w:t xml:space="preserve"> not be used at hole inclinations above the inclination-only planning model’s specification.</w:t>
      </w:r>
    </w:p>
    <w:p w14:paraId="0ED0BFA7" w14:textId="77777777" w:rsidR="00976EF8" w:rsidRPr="005016C9" w:rsidRDefault="00976EF8" w:rsidP="00976EF8">
      <w:pPr>
        <w:pStyle w:val="Heading2"/>
        <w:ind w:left="851" w:hanging="491"/>
      </w:pPr>
      <w:r w:rsidRPr="005016C9">
        <w:t xml:space="preserve">The real time QC parameters at each </w:t>
      </w:r>
      <w:r>
        <w:t xml:space="preserve">inclination-only </w:t>
      </w:r>
      <w:r w:rsidRPr="005016C9">
        <w:t xml:space="preserve">survey station </w:t>
      </w:r>
      <w:r>
        <w:rPr>
          <w:color w:val="FF0000"/>
        </w:rPr>
        <w:t>should</w:t>
      </w:r>
      <w:r w:rsidRPr="000D375A">
        <w:rPr>
          <w:color w:val="FF0000"/>
        </w:rPr>
        <w:t xml:space="preserve"> </w:t>
      </w:r>
      <w:r w:rsidRPr="005016C9">
        <w:t>include</w:t>
      </w:r>
      <w:r>
        <w:t>, as a minimum,</w:t>
      </w:r>
      <w:r w:rsidRPr="005016C9">
        <w:t xml:space="preserve"> Total Gravity Field, and Temperature. </w:t>
      </w:r>
    </w:p>
    <w:p w14:paraId="79552409" w14:textId="77777777" w:rsidR="00D249C9" w:rsidRPr="00D249C9" w:rsidRDefault="00D249C9" w:rsidP="00D249C9"/>
    <w:sectPr w:rsidR="00D249C9" w:rsidRPr="00D24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C2B38"/>
    <w:multiLevelType w:val="multilevel"/>
    <w:tmpl w:val="5106DF86"/>
    <w:lvl w:ilvl="0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" w15:restartNumberingAfterBreak="0">
    <w:nsid w:val="2EBF1CCE"/>
    <w:multiLevelType w:val="hybridMultilevel"/>
    <w:tmpl w:val="7588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532F"/>
    <w:multiLevelType w:val="multilevel"/>
    <w:tmpl w:val="5E1E323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6A6E1B"/>
    <w:multiLevelType w:val="hybridMultilevel"/>
    <w:tmpl w:val="7E0890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78"/>
    <w:rsid w:val="00082393"/>
    <w:rsid w:val="000D375A"/>
    <w:rsid w:val="00194E15"/>
    <w:rsid w:val="001A1CCE"/>
    <w:rsid w:val="00210ACB"/>
    <w:rsid w:val="00220A0E"/>
    <w:rsid w:val="00257485"/>
    <w:rsid w:val="0037467A"/>
    <w:rsid w:val="003750E1"/>
    <w:rsid w:val="00376270"/>
    <w:rsid w:val="00474CE2"/>
    <w:rsid w:val="004F39A6"/>
    <w:rsid w:val="005016C9"/>
    <w:rsid w:val="00562C6C"/>
    <w:rsid w:val="00592FAD"/>
    <w:rsid w:val="005B4A00"/>
    <w:rsid w:val="006272E9"/>
    <w:rsid w:val="006362B7"/>
    <w:rsid w:val="00657501"/>
    <w:rsid w:val="00670518"/>
    <w:rsid w:val="00690EE3"/>
    <w:rsid w:val="00695878"/>
    <w:rsid w:val="007320A1"/>
    <w:rsid w:val="00733BE8"/>
    <w:rsid w:val="00736590"/>
    <w:rsid w:val="007651DB"/>
    <w:rsid w:val="007C4D95"/>
    <w:rsid w:val="007E6C46"/>
    <w:rsid w:val="00861056"/>
    <w:rsid w:val="008D4B2A"/>
    <w:rsid w:val="009330DC"/>
    <w:rsid w:val="009362EF"/>
    <w:rsid w:val="00973815"/>
    <w:rsid w:val="00976EF8"/>
    <w:rsid w:val="00A717C8"/>
    <w:rsid w:val="00A90913"/>
    <w:rsid w:val="00B037E7"/>
    <w:rsid w:val="00B55D8D"/>
    <w:rsid w:val="00B97340"/>
    <w:rsid w:val="00BC14BB"/>
    <w:rsid w:val="00BF35F4"/>
    <w:rsid w:val="00CF5625"/>
    <w:rsid w:val="00D14CB8"/>
    <w:rsid w:val="00D20816"/>
    <w:rsid w:val="00D223B5"/>
    <w:rsid w:val="00D249C9"/>
    <w:rsid w:val="00E62A97"/>
    <w:rsid w:val="00F658B8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CE05"/>
  <w15:chartTrackingRefBased/>
  <w15:docId w15:val="{F721BBE2-CD31-462E-AFDD-FB680A40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Heading2"/>
    <w:link w:val="Heading1Char"/>
    <w:uiPriority w:val="9"/>
    <w:qFormat/>
    <w:rsid w:val="00D249C9"/>
    <w:pPr>
      <w:keepNext/>
      <w:numPr>
        <w:numId w:val="2"/>
      </w:numPr>
      <w:spacing w:before="120" w:after="0"/>
      <w:ind w:left="357" w:hanging="357"/>
      <w:outlineLvl w:val="0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95878"/>
    <w:pPr>
      <w:numPr>
        <w:ilvl w:val="1"/>
        <w:numId w:val="2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8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249C9"/>
  </w:style>
  <w:style w:type="paragraph" w:styleId="ListParagraph">
    <w:name w:val="List Paragraph"/>
    <w:basedOn w:val="Normal"/>
    <w:uiPriority w:val="34"/>
    <w:qFormat/>
    <w:rsid w:val="006958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4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3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Hughes Incorporated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Gary D</dc:creator>
  <cp:keywords/>
  <dc:description/>
  <cp:lastModifiedBy>PH h</cp:lastModifiedBy>
  <cp:revision>13</cp:revision>
  <dcterms:created xsi:type="dcterms:W3CDTF">2020-05-08T10:46:00Z</dcterms:created>
  <dcterms:modified xsi:type="dcterms:W3CDTF">2020-05-08T15:08:00Z</dcterms:modified>
</cp:coreProperties>
</file>